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EDD1ED">
      <w:pPr>
        <w:spacing w:line="640" w:lineRule="exact"/>
        <w:jc w:val="left"/>
        <w:rPr>
          <w:rFonts w:ascii="黑体" w:hAnsi="黑体" w:eastAsia="黑体" w:cs="黑体"/>
          <w:sz w:val="28"/>
          <w:szCs w:val="28"/>
        </w:rPr>
      </w:pPr>
      <w:r>
        <w:rPr>
          <w:rFonts w:hint="eastAsia" w:ascii="黑体" w:hAnsi="黑体" w:eastAsia="黑体" w:cs="黑体"/>
          <w:sz w:val="28"/>
          <w:szCs w:val="28"/>
        </w:rPr>
        <w:t>附件1：</w:t>
      </w:r>
    </w:p>
    <w:p w14:paraId="509B4039">
      <w:pPr>
        <w:adjustRightInd w:val="0"/>
        <w:snapToGrid w:val="0"/>
        <w:spacing w:line="64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河北省应用技术大学研究会</w:t>
      </w:r>
    </w:p>
    <w:p w14:paraId="6EFB9D5A">
      <w:pPr>
        <w:adjustRightInd w:val="0"/>
        <w:snapToGrid w:val="0"/>
        <w:spacing w:after="156" w:afterLines="50" w:line="64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202</w:t>
      </w:r>
      <w:r>
        <w:rPr>
          <w:rFonts w:hint="eastAsia" w:ascii="方正小标宋简体" w:hAnsi="方正小标宋简体" w:eastAsia="方正小标宋简体" w:cs="方正小标宋简体"/>
          <w:sz w:val="36"/>
          <w:szCs w:val="36"/>
          <w:lang w:val="en-US" w:eastAsia="zh-CN"/>
        </w:rPr>
        <w:t>5</w:t>
      </w:r>
      <w:r>
        <w:rPr>
          <w:rFonts w:hint="eastAsia" w:ascii="方正小标宋简体" w:hAnsi="方正小标宋简体" w:eastAsia="方正小标宋简体" w:cs="方正小标宋简体"/>
          <w:sz w:val="36"/>
          <w:szCs w:val="36"/>
        </w:rPr>
        <w:t>年度课题选题指南</w:t>
      </w:r>
    </w:p>
    <w:p w14:paraId="45D06CF2">
      <w:pPr>
        <w:spacing w:line="540" w:lineRule="exact"/>
        <w:rPr>
          <w:rFonts w:ascii="黑体" w:hAnsi="黑体" w:eastAsia="黑体" w:cs="黑体"/>
          <w:bCs/>
          <w:sz w:val="32"/>
          <w:szCs w:val="32"/>
        </w:rPr>
      </w:pPr>
      <w:r>
        <w:rPr>
          <w:rFonts w:hint="eastAsia" w:ascii="黑体" w:hAnsi="黑体" w:eastAsia="黑体" w:cs="黑体"/>
          <w:bCs/>
          <w:sz w:val="32"/>
          <w:szCs w:val="32"/>
        </w:rPr>
        <w:t>一、应用型本科高校综合改革</w:t>
      </w:r>
      <w:bookmarkStart w:id="0" w:name="_Hlk166160911"/>
      <w:r>
        <w:rPr>
          <w:rFonts w:hint="eastAsia" w:ascii="黑体" w:hAnsi="黑体" w:eastAsia="黑体" w:cs="黑体"/>
          <w:bCs/>
          <w:sz w:val="32"/>
          <w:szCs w:val="32"/>
        </w:rPr>
        <w:t>与审核评估</w:t>
      </w:r>
      <w:bookmarkEnd w:id="0"/>
    </w:p>
    <w:p w14:paraId="67F06571">
      <w:pPr>
        <w:spacing w:line="540" w:lineRule="exact"/>
        <w:rPr>
          <w:rFonts w:ascii="仿宋" w:hAnsi="仿宋" w:eastAsia="仿宋" w:cs="仿宋"/>
          <w:kern w:val="0"/>
          <w:sz w:val="32"/>
          <w:szCs w:val="32"/>
        </w:rPr>
      </w:pPr>
      <w:r>
        <w:rPr>
          <w:rFonts w:hint="eastAsia" w:ascii="仿宋" w:hAnsi="仿宋" w:eastAsia="仿宋" w:cs="仿宋"/>
          <w:kern w:val="0"/>
          <w:sz w:val="32"/>
          <w:szCs w:val="32"/>
        </w:rPr>
        <w:t>1-1  高等学校全方位育人体系研究与实践</w:t>
      </w:r>
    </w:p>
    <w:p w14:paraId="0C707E9D">
      <w:pPr>
        <w:spacing w:line="540" w:lineRule="exact"/>
        <w:rPr>
          <w:rFonts w:ascii="仿宋" w:hAnsi="仿宋" w:eastAsia="仿宋" w:cs="仿宋"/>
          <w:kern w:val="0"/>
          <w:sz w:val="32"/>
          <w:szCs w:val="32"/>
        </w:rPr>
      </w:pPr>
      <w:r>
        <w:rPr>
          <w:rFonts w:hint="eastAsia" w:ascii="仿宋" w:hAnsi="仿宋" w:eastAsia="仿宋" w:cs="仿宋"/>
          <w:kern w:val="0"/>
          <w:sz w:val="32"/>
          <w:szCs w:val="32"/>
        </w:rPr>
        <w:t>1-2  校地、校企、校院（所）</w:t>
      </w:r>
      <w:bookmarkStart w:id="2" w:name="_GoBack"/>
      <w:bookmarkEnd w:id="2"/>
      <w:r>
        <w:rPr>
          <w:rFonts w:hint="eastAsia" w:ascii="仿宋" w:hAnsi="仿宋" w:eastAsia="仿宋" w:cs="仿宋"/>
          <w:kern w:val="0"/>
          <w:sz w:val="32"/>
          <w:szCs w:val="32"/>
        </w:rPr>
        <w:t>多方协同育人机制研究</w:t>
      </w:r>
    </w:p>
    <w:p w14:paraId="52B6095A">
      <w:pPr>
        <w:spacing w:line="540" w:lineRule="exact"/>
        <w:rPr>
          <w:rFonts w:ascii="仿宋" w:hAnsi="仿宋" w:eastAsia="仿宋" w:cs="仿宋"/>
          <w:kern w:val="0"/>
          <w:sz w:val="32"/>
          <w:szCs w:val="32"/>
        </w:rPr>
      </w:pPr>
      <w:r>
        <w:rPr>
          <w:rFonts w:hint="eastAsia" w:ascii="仿宋" w:hAnsi="仿宋" w:eastAsia="仿宋" w:cs="仿宋"/>
          <w:kern w:val="0"/>
          <w:sz w:val="32"/>
          <w:szCs w:val="32"/>
        </w:rPr>
        <w:t>1-3  健全促进应用型大学内涵发展体制机制研究</w:t>
      </w:r>
    </w:p>
    <w:p w14:paraId="2C91A401">
      <w:pPr>
        <w:spacing w:line="540" w:lineRule="exact"/>
        <w:rPr>
          <w:rFonts w:ascii="仿宋" w:hAnsi="仿宋" w:eastAsia="仿宋" w:cs="仿宋"/>
          <w:kern w:val="0"/>
          <w:sz w:val="32"/>
          <w:szCs w:val="32"/>
        </w:rPr>
      </w:pPr>
      <w:r>
        <w:rPr>
          <w:rFonts w:hint="eastAsia" w:ascii="仿宋" w:hAnsi="仿宋" w:eastAsia="仿宋" w:cs="仿宋"/>
          <w:kern w:val="0"/>
          <w:sz w:val="32"/>
          <w:szCs w:val="32"/>
        </w:rPr>
        <w:t>1-4  应用型本科专业招生-培养-就业联动机制构建与实践</w:t>
      </w:r>
    </w:p>
    <w:p w14:paraId="6A4D79D3">
      <w:pPr>
        <w:spacing w:line="540" w:lineRule="exact"/>
        <w:rPr>
          <w:rFonts w:ascii="仿宋" w:hAnsi="仿宋" w:eastAsia="仿宋" w:cs="仿宋"/>
          <w:kern w:val="0"/>
          <w:sz w:val="32"/>
          <w:szCs w:val="32"/>
        </w:rPr>
      </w:pPr>
      <w:r>
        <w:rPr>
          <w:rFonts w:hint="eastAsia" w:ascii="仿宋" w:hAnsi="仿宋" w:eastAsia="仿宋" w:cs="仿宋"/>
          <w:kern w:val="0"/>
          <w:sz w:val="32"/>
          <w:szCs w:val="32"/>
        </w:rPr>
        <w:t>1-5  应用型高等教育改革与发展趋势研究</w:t>
      </w:r>
    </w:p>
    <w:p w14:paraId="39478E16">
      <w:pPr>
        <w:spacing w:line="540" w:lineRule="exact"/>
        <w:rPr>
          <w:rFonts w:ascii="仿宋" w:hAnsi="仿宋" w:eastAsia="仿宋" w:cs="仿宋"/>
          <w:kern w:val="0"/>
          <w:sz w:val="32"/>
          <w:szCs w:val="32"/>
        </w:rPr>
      </w:pPr>
      <w:r>
        <w:rPr>
          <w:rFonts w:hint="eastAsia" w:ascii="仿宋" w:hAnsi="仿宋" w:eastAsia="仿宋" w:cs="仿宋"/>
          <w:kern w:val="0"/>
          <w:sz w:val="32"/>
          <w:szCs w:val="32"/>
        </w:rPr>
        <w:t>1-6  应用型本科高校科学研究与服务社会</w:t>
      </w:r>
    </w:p>
    <w:p w14:paraId="769CDDDC">
      <w:pPr>
        <w:spacing w:line="540" w:lineRule="exact"/>
        <w:rPr>
          <w:rFonts w:ascii="仿宋" w:hAnsi="仿宋" w:eastAsia="仿宋" w:cs="仿宋"/>
          <w:kern w:val="0"/>
          <w:sz w:val="32"/>
          <w:szCs w:val="32"/>
        </w:rPr>
      </w:pPr>
      <w:r>
        <w:rPr>
          <w:rFonts w:hint="eastAsia" w:ascii="仿宋" w:hAnsi="仿宋" w:eastAsia="仿宋" w:cs="仿宋"/>
          <w:kern w:val="0"/>
          <w:sz w:val="32"/>
          <w:szCs w:val="32"/>
        </w:rPr>
        <w:t xml:space="preserve">1-7  </w:t>
      </w:r>
      <w:r>
        <w:rPr>
          <w:rFonts w:ascii="仿宋" w:hAnsi="仿宋" w:eastAsia="仿宋" w:cs="仿宋"/>
          <w:kern w:val="0"/>
          <w:sz w:val="32"/>
          <w:szCs w:val="32"/>
        </w:rPr>
        <w:t>基于审核评估的质量保障体系建设</w:t>
      </w:r>
    </w:p>
    <w:p w14:paraId="28B9EEB9">
      <w:pPr>
        <w:spacing w:line="540" w:lineRule="exact"/>
        <w:rPr>
          <w:rFonts w:ascii="仿宋" w:hAnsi="仿宋" w:eastAsia="仿宋" w:cs="仿宋"/>
          <w:kern w:val="0"/>
          <w:sz w:val="32"/>
          <w:szCs w:val="32"/>
        </w:rPr>
      </w:pPr>
      <w:r>
        <w:rPr>
          <w:rFonts w:hint="eastAsia" w:ascii="仿宋" w:hAnsi="仿宋" w:eastAsia="仿宋" w:cs="仿宋"/>
          <w:kern w:val="0"/>
          <w:sz w:val="32"/>
          <w:szCs w:val="32"/>
        </w:rPr>
        <w:t xml:space="preserve">1-8  </w:t>
      </w:r>
      <w:r>
        <w:rPr>
          <w:rFonts w:ascii="仿宋" w:hAnsi="仿宋" w:eastAsia="仿宋" w:cs="仿宋"/>
          <w:kern w:val="0"/>
          <w:sz w:val="32"/>
          <w:szCs w:val="32"/>
        </w:rPr>
        <w:t>审核评估背景下本科教育教学体系创建与实践</w:t>
      </w:r>
    </w:p>
    <w:p w14:paraId="0922B431">
      <w:pPr>
        <w:spacing w:line="540" w:lineRule="exact"/>
        <w:rPr>
          <w:rFonts w:ascii="黑体" w:hAnsi="黑体" w:eastAsia="黑体" w:cs="黑体"/>
          <w:bCs/>
          <w:sz w:val="32"/>
          <w:szCs w:val="32"/>
        </w:rPr>
      </w:pPr>
      <w:r>
        <w:rPr>
          <w:rFonts w:hint="eastAsia" w:ascii="黑体" w:hAnsi="黑体" w:eastAsia="黑体" w:cs="黑体"/>
          <w:bCs/>
          <w:sz w:val="32"/>
          <w:szCs w:val="32"/>
        </w:rPr>
        <w:t>二、应用型人才培养模式创新研究与实践</w:t>
      </w:r>
    </w:p>
    <w:p w14:paraId="1367793F">
      <w:pPr>
        <w:spacing w:line="540" w:lineRule="exact"/>
        <w:rPr>
          <w:rFonts w:ascii="仿宋" w:hAnsi="仿宋" w:eastAsia="仿宋" w:cs="仿宋"/>
          <w:kern w:val="0"/>
          <w:sz w:val="32"/>
          <w:szCs w:val="32"/>
        </w:rPr>
      </w:pPr>
      <w:r>
        <w:rPr>
          <w:rFonts w:hint="eastAsia" w:ascii="仿宋" w:hAnsi="仿宋" w:eastAsia="仿宋" w:cs="仿宋"/>
          <w:kern w:val="0"/>
          <w:sz w:val="32"/>
          <w:szCs w:val="32"/>
        </w:rPr>
        <w:t>2-1  健全促进应用型大学内涵发展体制机制研究</w:t>
      </w:r>
    </w:p>
    <w:p w14:paraId="03A31745">
      <w:pPr>
        <w:spacing w:line="540" w:lineRule="exact"/>
        <w:rPr>
          <w:rFonts w:ascii="仿宋" w:hAnsi="仿宋" w:eastAsia="仿宋" w:cs="仿宋"/>
          <w:spacing w:val="-6"/>
          <w:kern w:val="0"/>
          <w:sz w:val="32"/>
          <w:szCs w:val="32"/>
        </w:rPr>
      </w:pPr>
      <w:r>
        <w:rPr>
          <w:rFonts w:hint="eastAsia" w:ascii="仿宋" w:hAnsi="仿宋" w:eastAsia="仿宋" w:cs="仿宋"/>
          <w:kern w:val="0"/>
          <w:sz w:val="32"/>
          <w:szCs w:val="32"/>
        </w:rPr>
        <w:t xml:space="preserve">2-2  </w:t>
      </w:r>
      <w:r>
        <w:rPr>
          <w:rFonts w:hint="eastAsia" w:ascii="仿宋" w:hAnsi="仿宋" w:eastAsia="仿宋" w:cs="仿宋"/>
          <w:spacing w:val="-6"/>
          <w:kern w:val="0"/>
          <w:sz w:val="32"/>
          <w:szCs w:val="32"/>
        </w:rPr>
        <w:t>应用型人才培养适应区域经济“新常态”的研究与实践</w:t>
      </w:r>
    </w:p>
    <w:p w14:paraId="22C05A15">
      <w:pPr>
        <w:spacing w:line="540" w:lineRule="exact"/>
        <w:rPr>
          <w:rFonts w:ascii="仿宋" w:hAnsi="仿宋" w:eastAsia="仿宋" w:cs="仿宋"/>
          <w:kern w:val="0"/>
          <w:sz w:val="32"/>
          <w:szCs w:val="32"/>
        </w:rPr>
      </w:pPr>
      <w:r>
        <w:rPr>
          <w:rFonts w:hint="eastAsia" w:ascii="仿宋" w:hAnsi="仿宋" w:eastAsia="仿宋" w:cs="仿宋"/>
          <w:kern w:val="0"/>
          <w:sz w:val="32"/>
          <w:szCs w:val="32"/>
        </w:rPr>
        <w:t>2-3  高校应用型、复合型人才培养体系研究</w:t>
      </w:r>
    </w:p>
    <w:p w14:paraId="484C8AF4">
      <w:pPr>
        <w:spacing w:line="540" w:lineRule="exact"/>
        <w:rPr>
          <w:rFonts w:ascii="仿宋" w:hAnsi="仿宋" w:eastAsia="仿宋" w:cs="仿宋"/>
          <w:kern w:val="0"/>
          <w:sz w:val="32"/>
          <w:szCs w:val="32"/>
        </w:rPr>
      </w:pPr>
      <w:r>
        <w:rPr>
          <w:rFonts w:hint="eastAsia" w:ascii="仿宋" w:hAnsi="仿宋" w:eastAsia="仿宋" w:cs="仿宋"/>
          <w:kern w:val="0"/>
          <w:sz w:val="32"/>
          <w:szCs w:val="32"/>
        </w:rPr>
        <w:t xml:space="preserve">2-4  </w:t>
      </w:r>
      <w:r>
        <w:rPr>
          <w:rFonts w:hint="eastAsia" w:ascii="仿宋" w:hAnsi="仿宋" w:eastAsia="仿宋" w:cs="仿宋"/>
          <w:spacing w:val="-11"/>
          <w:kern w:val="0"/>
          <w:sz w:val="32"/>
          <w:szCs w:val="32"/>
        </w:rPr>
        <w:t>中职-高职-应用本科衔接培养技术技能型人才的改革实践</w:t>
      </w:r>
    </w:p>
    <w:p w14:paraId="3B7B9CBD">
      <w:pPr>
        <w:spacing w:line="540" w:lineRule="exact"/>
        <w:ind w:left="906" w:hanging="905" w:hangingChars="283"/>
        <w:rPr>
          <w:rFonts w:ascii="仿宋" w:hAnsi="仿宋" w:eastAsia="仿宋" w:cs="仿宋"/>
          <w:kern w:val="0"/>
          <w:sz w:val="32"/>
          <w:szCs w:val="32"/>
        </w:rPr>
      </w:pPr>
      <w:r>
        <w:rPr>
          <w:rFonts w:hint="eastAsia" w:ascii="仿宋" w:hAnsi="仿宋" w:eastAsia="仿宋" w:cs="仿宋"/>
          <w:kern w:val="0"/>
          <w:sz w:val="32"/>
          <w:szCs w:val="32"/>
        </w:rPr>
        <w:t>2-5  应用型人才培养质量评价体系研究</w:t>
      </w:r>
    </w:p>
    <w:p w14:paraId="1038E04C">
      <w:pPr>
        <w:spacing w:line="540" w:lineRule="exact"/>
        <w:ind w:left="906" w:hanging="905" w:hangingChars="283"/>
        <w:rPr>
          <w:rFonts w:ascii="仿宋" w:hAnsi="仿宋" w:eastAsia="仿宋" w:cs="仿宋"/>
          <w:kern w:val="0"/>
          <w:sz w:val="32"/>
          <w:szCs w:val="32"/>
        </w:rPr>
      </w:pPr>
      <w:r>
        <w:rPr>
          <w:rFonts w:hint="eastAsia" w:ascii="仿宋" w:hAnsi="仿宋" w:eastAsia="仿宋" w:cs="仿宋"/>
          <w:kern w:val="0"/>
          <w:sz w:val="32"/>
          <w:szCs w:val="32"/>
        </w:rPr>
        <w:t>2-6  应用型高校学历教育与职业认定相结合的创新与实践</w:t>
      </w:r>
    </w:p>
    <w:p w14:paraId="71016AB8">
      <w:pPr>
        <w:spacing w:line="540" w:lineRule="exact"/>
        <w:ind w:left="826" w:hanging="825" w:hangingChars="258"/>
        <w:rPr>
          <w:rFonts w:ascii="仿宋" w:hAnsi="仿宋" w:eastAsia="仿宋" w:cs="仿宋"/>
          <w:kern w:val="0"/>
          <w:sz w:val="32"/>
          <w:szCs w:val="32"/>
        </w:rPr>
      </w:pPr>
      <w:r>
        <w:rPr>
          <w:rFonts w:hint="eastAsia" w:ascii="仿宋" w:hAnsi="仿宋" w:eastAsia="仿宋" w:cs="仿宋"/>
          <w:kern w:val="0"/>
          <w:sz w:val="32"/>
          <w:szCs w:val="32"/>
        </w:rPr>
        <w:t>2-7  基于大学生人才个性化发展的应用型本科教育模式改革研究</w:t>
      </w:r>
    </w:p>
    <w:p w14:paraId="5E680E00">
      <w:pPr>
        <w:spacing w:line="540" w:lineRule="exact"/>
        <w:ind w:left="906" w:hanging="905" w:hangingChars="283"/>
        <w:rPr>
          <w:rFonts w:ascii="仿宋" w:hAnsi="仿宋" w:eastAsia="仿宋" w:cs="仿宋"/>
          <w:kern w:val="0"/>
          <w:sz w:val="32"/>
          <w:szCs w:val="32"/>
        </w:rPr>
      </w:pPr>
      <w:r>
        <w:rPr>
          <w:rFonts w:hint="eastAsia" w:ascii="仿宋" w:hAnsi="仿宋" w:eastAsia="仿宋" w:cs="仿宋"/>
          <w:kern w:val="0"/>
          <w:sz w:val="32"/>
          <w:szCs w:val="32"/>
        </w:rPr>
        <w:t>2-8  基于产学研用协同创新的本科高校人才培养模式研究</w:t>
      </w:r>
    </w:p>
    <w:p w14:paraId="58EE0B43">
      <w:pPr>
        <w:spacing w:line="540" w:lineRule="exact"/>
        <w:rPr>
          <w:rFonts w:ascii="黑体" w:hAnsi="黑体" w:eastAsia="黑体" w:cs="黑体"/>
          <w:bCs/>
          <w:sz w:val="32"/>
          <w:szCs w:val="32"/>
        </w:rPr>
      </w:pPr>
      <w:r>
        <w:rPr>
          <w:rFonts w:hint="eastAsia" w:ascii="黑体" w:hAnsi="黑体" w:eastAsia="黑体" w:cs="黑体"/>
          <w:bCs/>
          <w:sz w:val="32"/>
          <w:szCs w:val="32"/>
        </w:rPr>
        <w:t>三、应用型高校学科专业（群）与课程建设改革研究</w:t>
      </w:r>
    </w:p>
    <w:p w14:paraId="3F32ED72">
      <w:pPr>
        <w:spacing w:line="540" w:lineRule="exact"/>
        <w:rPr>
          <w:rFonts w:ascii="仿宋" w:hAnsi="仿宋" w:eastAsia="仿宋" w:cs="仿宋"/>
          <w:kern w:val="0"/>
          <w:sz w:val="32"/>
          <w:szCs w:val="32"/>
        </w:rPr>
      </w:pPr>
      <w:r>
        <w:rPr>
          <w:rFonts w:hint="eastAsia" w:ascii="仿宋" w:hAnsi="仿宋" w:eastAsia="仿宋" w:cs="仿宋"/>
          <w:kern w:val="0"/>
          <w:sz w:val="32"/>
          <w:szCs w:val="32"/>
        </w:rPr>
        <w:t>3-1  河北省应用型高校人才培养与产业结构匹配度研究</w:t>
      </w:r>
    </w:p>
    <w:p w14:paraId="1FCBFBAB">
      <w:pPr>
        <w:spacing w:line="540" w:lineRule="exact"/>
        <w:rPr>
          <w:rFonts w:ascii="仿宋" w:hAnsi="仿宋" w:eastAsia="仿宋" w:cs="仿宋"/>
          <w:kern w:val="0"/>
          <w:sz w:val="32"/>
          <w:szCs w:val="32"/>
        </w:rPr>
      </w:pPr>
      <w:r>
        <w:rPr>
          <w:rFonts w:hint="eastAsia" w:ascii="仿宋" w:hAnsi="仿宋" w:eastAsia="仿宋" w:cs="仿宋"/>
          <w:kern w:val="0"/>
          <w:sz w:val="32"/>
          <w:szCs w:val="32"/>
        </w:rPr>
        <w:t>3-2  基于区域经济社会发展或产业结构调整的高校专业设置及动态调整机制的探索研究</w:t>
      </w:r>
    </w:p>
    <w:p w14:paraId="6F828D02">
      <w:pPr>
        <w:spacing w:line="540" w:lineRule="exact"/>
        <w:rPr>
          <w:rFonts w:ascii="仿宋" w:hAnsi="仿宋" w:eastAsia="仿宋" w:cs="仿宋"/>
          <w:kern w:val="0"/>
          <w:sz w:val="32"/>
          <w:szCs w:val="32"/>
        </w:rPr>
      </w:pPr>
      <w:r>
        <w:rPr>
          <w:rFonts w:hint="eastAsia" w:ascii="仿宋" w:hAnsi="仿宋" w:eastAsia="仿宋" w:cs="仿宋"/>
          <w:kern w:val="0"/>
          <w:sz w:val="32"/>
          <w:szCs w:val="32"/>
        </w:rPr>
        <w:t>3-3  跨区域、跨学校、跨学科专业共享教学资源，共建应用型本科专业建设研究与探索</w:t>
      </w:r>
    </w:p>
    <w:p w14:paraId="7E688746">
      <w:pPr>
        <w:spacing w:line="540" w:lineRule="exact"/>
        <w:rPr>
          <w:rFonts w:ascii="仿宋" w:hAnsi="仿宋" w:eastAsia="仿宋" w:cs="仿宋"/>
          <w:kern w:val="0"/>
          <w:sz w:val="32"/>
          <w:szCs w:val="32"/>
        </w:rPr>
      </w:pPr>
      <w:r>
        <w:rPr>
          <w:rFonts w:hint="eastAsia" w:ascii="仿宋" w:hAnsi="仿宋" w:eastAsia="仿宋" w:cs="仿宋"/>
          <w:kern w:val="0"/>
          <w:sz w:val="32"/>
          <w:szCs w:val="32"/>
        </w:rPr>
        <w:t>3-4  应用型高校特色专业、精品课程建设研究</w:t>
      </w:r>
    </w:p>
    <w:p w14:paraId="0B1A8AE2">
      <w:pPr>
        <w:spacing w:line="540" w:lineRule="exact"/>
        <w:rPr>
          <w:rFonts w:ascii="仿宋" w:hAnsi="仿宋" w:eastAsia="仿宋" w:cs="仿宋"/>
          <w:kern w:val="0"/>
          <w:sz w:val="32"/>
          <w:szCs w:val="32"/>
        </w:rPr>
      </w:pPr>
      <w:r>
        <w:rPr>
          <w:rFonts w:hint="eastAsia" w:ascii="仿宋" w:hAnsi="仿宋" w:eastAsia="仿宋" w:cs="仿宋"/>
          <w:kern w:val="0"/>
          <w:sz w:val="32"/>
          <w:szCs w:val="32"/>
        </w:rPr>
        <w:t>3-5  应用型高校专业建设评估体系研究</w:t>
      </w:r>
    </w:p>
    <w:p w14:paraId="144EBCB9">
      <w:pPr>
        <w:spacing w:line="540" w:lineRule="exact"/>
        <w:rPr>
          <w:rFonts w:ascii="仿宋" w:hAnsi="仿宋" w:eastAsia="仿宋" w:cs="仿宋"/>
          <w:kern w:val="0"/>
          <w:sz w:val="32"/>
          <w:szCs w:val="32"/>
        </w:rPr>
      </w:pPr>
      <w:r>
        <w:rPr>
          <w:rFonts w:hint="eastAsia" w:ascii="仿宋" w:hAnsi="仿宋" w:eastAsia="仿宋" w:cs="仿宋"/>
          <w:kern w:val="0"/>
          <w:sz w:val="32"/>
          <w:szCs w:val="32"/>
        </w:rPr>
        <w:t>3-6  应用型高校专业群建设研究与实践</w:t>
      </w:r>
    </w:p>
    <w:p w14:paraId="2BAAB6A9">
      <w:pPr>
        <w:spacing w:line="540" w:lineRule="exact"/>
        <w:rPr>
          <w:rFonts w:ascii="仿宋" w:hAnsi="仿宋" w:eastAsia="仿宋" w:cs="仿宋"/>
          <w:kern w:val="0"/>
          <w:sz w:val="32"/>
          <w:szCs w:val="32"/>
        </w:rPr>
      </w:pPr>
      <w:r>
        <w:rPr>
          <w:rFonts w:hint="eastAsia" w:ascii="仿宋" w:hAnsi="仿宋" w:eastAsia="仿宋" w:cs="仿宋"/>
          <w:kern w:val="0"/>
          <w:sz w:val="32"/>
          <w:szCs w:val="32"/>
        </w:rPr>
        <w:t>3-7  课程思政建设的研究与实践</w:t>
      </w:r>
    </w:p>
    <w:p w14:paraId="4F2E46BD">
      <w:pPr>
        <w:spacing w:line="540" w:lineRule="exact"/>
        <w:rPr>
          <w:rFonts w:ascii="仿宋" w:hAnsi="仿宋" w:eastAsia="仿宋" w:cs="仿宋"/>
          <w:kern w:val="0"/>
          <w:sz w:val="32"/>
          <w:szCs w:val="32"/>
        </w:rPr>
      </w:pPr>
      <w:r>
        <w:rPr>
          <w:rFonts w:hint="eastAsia" w:ascii="仿宋" w:hAnsi="仿宋" w:eastAsia="仿宋" w:cs="仿宋"/>
          <w:kern w:val="0"/>
          <w:sz w:val="32"/>
          <w:szCs w:val="32"/>
        </w:rPr>
        <w:t xml:space="preserve">3-8  </w:t>
      </w:r>
      <w:r>
        <w:rPr>
          <w:rFonts w:hint="eastAsia" w:ascii="仿宋" w:hAnsi="仿宋" w:eastAsia="仿宋" w:cs="仿宋"/>
          <w:spacing w:val="-6"/>
          <w:kern w:val="0"/>
          <w:sz w:val="32"/>
          <w:szCs w:val="32"/>
        </w:rPr>
        <w:t>与职业（行业）标准相衔接的课程与教学内容体系研究</w:t>
      </w:r>
    </w:p>
    <w:p w14:paraId="3D5C963B">
      <w:pPr>
        <w:spacing w:line="540" w:lineRule="exact"/>
        <w:rPr>
          <w:rFonts w:ascii="仿宋" w:hAnsi="仿宋" w:eastAsia="仿宋" w:cs="仿宋"/>
          <w:kern w:val="0"/>
          <w:sz w:val="32"/>
          <w:szCs w:val="32"/>
        </w:rPr>
      </w:pPr>
      <w:r>
        <w:rPr>
          <w:rFonts w:hint="eastAsia" w:ascii="仿宋" w:hAnsi="仿宋" w:eastAsia="仿宋" w:cs="仿宋"/>
          <w:kern w:val="0"/>
          <w:sz w:val="32"/>
          <w:szCs w:val="32"/>
        </w:rPr>
        <w:t>3-9  应用型高校课程建设标准与评估办法研究</w:t>
      </w:r>
    </w:p>
    <w:p w14:paraId="23FC198C">
      <w:pPr>
        <w:spacing w:line="540" w:lineRule="exact"/>
        <w:rPr>
          <w:rFonts w:ascii="黑体" w:hAnsi="黑体" w:eastAsia="黑体" w:cs="黑体"/>
          <w:bCs/>
          <w:sz w:val="32"/>
          <w:szCs w:val="32"/>
        </w:rPr>
      </w:pPr>
      <w:r>
        <w:rPr>
          <w:rFonts w:hint="eastAsia" w:ascii="黑体" w:hAnsi="黑体" w:eastAsia="黑体" w:cs="黑体"/>
          <w:bCs/>
          <w:sz w:val="32"/>
          <w:szCs w:val="32"/>
        </w:rPr>
        <w:t>四、应用型高校</w:t>
      </w:r>
      <w:r>
        <w:rPr>
          <w:rFonts w:hint="eastAsia" w:ascii="黑体" w:hAnsi="黑体" w:eastAsia="黑体"/>
          <w:sz w:val="32"/>
          <w:szCs w:val="32"/>
        </w:rPr>
        <w:t>教学方法改革与教学资源建设研究</w:t>
      </w:r>
    </w:p>
    <w:p w14:paraId="196CC79C">
      <w:pPr>
        <w:spacing w:line="540" w:lineRule="exact"/>
        <w:rPr>
          <w:rFonts w:ascii="仿宋" w:hAnsi="仿宋" w:eastAsia="仿宋" w:cs="仿宋"/>
          <w:spacing w:val="-6"/>
          <w:kern w:val="0"/>
          <w:sz w:val="32"/>
          <w:szCs w:val="32"/>
        </w:rPr>
      </w:pPr>
      <w:r>
        <w:rPr>
          <w:rFonts w:hint="eastAsia" w:ascii="仿宋" w:hAnsi="仿宋" w:eastAsia="仿宋" w:cs="仿宋"/>
          <w:kern w:val="0"/>
          <w:sz w:val="32"/>
          <w:szCs w:val="32"/>
        </w:rPr>
        <w:t xml:space="preserve">4-1  </w:t>
      </w:r>
      <w:r>
        <w:rPr>
          <w:rFonts w:hint="eastAsia" w:ascii="仿宋" w:hAnsi="仿宋" w:eastAsia="仿宋" w:cs="仿宋"/>
          <w:spacing w:val="-6"/>
          <w:kern w:val="0"/>
          <w:sz w:val="32"/>
          <w:szCs w:val="32"/>
        </w:rPr>
        <w:t>高校案例式、启发式、探究式等教学方法的研究与应用</w:t>
      </w:r>
    </w:p>
    <w:p w14:paraId="7D32648A">
      <w:pPr>
        <w:spacing w:line="540" w:lineRule="exact"/>
        <w:rPr>
          <w:rFonts w:ascii="仿宋" w:hAnsi="仿宋" w:eastAsia="仿宋" w:cs="仿宋"/>
          <w:spacing w:val="-6"/>
          <w:kern w:val="0"/>
          <w:sz w:val="32"/>
          <w:szCs w:val="32"/>
        </w:rPr>
      </w:pPr>
      <w:r>
        <w:rPr>
          <w:rFonts w:hint="eastAsia" w:ascii="仿宋" w:hAnsi="仿宋" w:eastAsia="仿宋" w:cs="仿宋"/>
          <w:spacing w:val="-6"/>
          <w:kern w:val="0"/>
          <w:sz w:val="32"/>
          <w:szCs w:val="32"/>
        </w:rPr>
        <w:t>4-2  现代教育技术在教学中的应用研究</w:t>
      </w:r>
    </w:p>
    <w:p w14:paraId="1147FD2B">
      <w:pPr>
        <w:spacing w:line="540" w:lineRule="exact"/>
        <w:rPr>
          <w:rFonts w:ascii="仿宋" w:hAnsi="仿宋" w:eastAsia="仿宋" w:cs="仿宋"/>
          <w:spacing w:val="-6"/>
          <w:kern w:val="0"/>
          <w:sz w:val="32"/>
          <w:szCs w:val="32"/>
        </w:rPr>
      </w:pPr>
      <w:r>
        <w:rPr>
          <w:rFonts w:hint="eastAsia" w:ascii="仿宋" w:hAnsi="仿宋" w:eastAsia="仿宋" w:cs="仿宋"/>
          <w:spacing w:val="-6"/>
          <w:kern w:val="0"/>
          <w:sz w:val="32"/>
          <w:szCs w:val="32"/>
        </w:rPr>
        <w:t>4-3  考试方式、方法的改革与实践</w:t>
      </w:r>
    </w:p>
    <w:p w14:paraId="11C817FE">
      <w:pPr>
        <w:spacing w:line="540" w:lineRule="exact"/>
        <w:rPr>
          <w:rFonts w:ascii="仿宋" w:hAnsi="仿宋" w:eastAsia="仿宋" w:cs="仿宋"/>
          <w:kern w:val="0"/>
          <w:sz w:val="32"/>
          <w:szCs w:val="32"/>
        </w:rPr>
      </w:pPr>
      <w:r>
        <w:rPr>
          <w:rFonts w:hint="eastAsia" w:ascii="仿宋" w:hAnsi="仿宋" w:eastAsia="仿宋" w:cs="仿宋"/>
          <w:kern w:val="0"/>
          <w:sz w:val="32"/>
          <w:szCs w:val="32"/>
        </w:rPr>
        <w:t>4-4  基于网络平台的高校教学资源库和试题库建设与应用</w:t>
      </w:r>
    </w:p>
    <w:p w14:paraId="444D15AF">
      <w:pPr>
        <w:spacing w:line="540" w:lineRule="exact"/>
        <w:rPr>
          <w:rFonts w:ascii="仿宋" w:hAnsi="仿宋" w:eastAsia="仿宋" w:cs="仿宋"/>
          <w:kern w:val="0"/>
          <w:sz w:val="32"/>
          <w:szCs w:val="32"/>
        </w:rPr>
      </w:pPr>
      <w:r>
        <w:rPr>
          <w:rFonts w:hint="eastAsia" w:ascii="仿宋" w:hAnsi="仿宋" w:eastAsia="仿宋" w:cs="仿宋"/>
          <w:kern w:val="0"/>
          <w:sz w:val="32"/>
          <w:szCs w:val="32"/>
        </w:rPr>
        <w:t>4-5  教学资源平台建设与管理的研究与实践</w:t>
      </w:r>
    </w:p>
    <w:p w14:paraId="5C45AD12">
      <w:pPr>
        <w:spacing w:line="540" w:lineRule="exact"/>
        <w:rPr>
          <w:rFonts w:ascii="仿宋" w:hAnsi="仿宋" w:eastAsia="仿宋" w:cs="仿宋"/>
          <w:kern w:val="0"/>
          <w:sz w:val="32"/>
          <w:szCs w:val="32"/>
        </w:rPr>
      </w:pPr>
      <w:r>
        <w:rPr>
          <w:rFonts w:hint="eastAsia" w:ascii="仿宋" w:hAnsi="仿宋" w:eastAsia="仿宋" w:cs="仿宋"/>
          <w:kern w:val="0"/>
          <w:sz w:val="32"/>
          <w:szCs w:val="32"/>
        </w:rPr>
        <w:t>4-6 “互联网+”下教学模式改革的研究与实践</w:t>
      </w:r>
    </w:p>
    <w:p w14:paraId="780D64DA">
      <w:pPr>
        <w:spacing w:line="540" w:lineRule="exact"/>
        <w:rPr>
          <w:rFonts w:ascii="仿宋" w:hAnsi="仿宋" w:eastAsia="仿宋" w:cs="仿宋"/>
          <w:kern w:val="0"/>
          <w:sz w:val="32"/>
          <w:szCs w:val="32"/>
        </w:rPr>
      </w:pPr>
      <w:r>
        <w:rPr>
          <w:rFonts w:hint="eastAsia" w:ascii="仿宋" w:hAnsi="仿宋" w:eastAsia="仿宋" w:cs="仿宋"/>
          <w:kern w:val="0"/>
          <w:sz w:val="32"/>
          <w:szCs w:val="32"/>
        </w:rPr>
        <w:t>4-7  基于移动互联网络环境的学习模式研究</w:t>
      </w:r>
    </w:p>
    <w:p w14:paraId="34E2ECD1">
      <w:pPr>
        <w:spacing w:line="540" w:lineRule="exact"/>
        <w:rPr>
          <w:rFonts w:ascii="黑体" w:hAnsi="黑体" w:eastAsia="黑体" w:cs="黑体"/>
          <w:spacing w:val="-6"/>
          <w:kern w:val="0"/>
          <w:sz w:val="32"/>
          <w:szCs w:val="32"/>
        </w:rPr>
      </w:pPr>
      <w:r>
        <w:rPr>
          <w:rFonts w:hint="eastAsia" w:ascii="黑体" w:hAnsi="黑体" w:eastAsia="黑体" w:cs="黑体"/>
          <w:bCs/>
          <w:sz w:val="32"/>
          <w:szCs w:val="32"/>
        </w:rPr>
        <w:t>五、</w:t>
      </w:r>
      <w:r>
        <w:rPr>
          <w:rFonts w:hint="eastAsia" w:ascii="黑体" w:hAnsi="黑体" w:eastAsia="黑体" w:cs="黑体"/>
          <w:spacing w:val="-6"/>
          <w:kern w:val="0"/>
          <w:sz w:val="32"/>
          <w:szCs w:val="32"/>
        </w:rPr>
        <w:t>应用型高校实践教学改革与大学生创新创业能力培养研究</w:t>
      </w:r>
    </w:p>
    <w:p w14:paraId="00A3DDE1">
      <w:pPr>
        <w:spacing w:line="540" w:lineRule="exact"/>
        <w:rPr>
          <w:rFonts w:ascii="仿宋" w:hAnsi="仿宋" w:eastAsia="仿宋" w:cs="仿宋"/>
          <w:kern w:val="0"/>
          <w:sz w:val="32"/>
          <w:szCs w:val="32"/>
        </w:rPr>
      </w:pPr>
      <w:r>
        <w:rPr>
          <w:rFonts w:hint="eastAsia" w:ascii="仿宋" w:hAnsi="仿宋" w:eastAsia="仿宋" w:cs="仿宋"/>
          <w:kern w:val="0"/>
          <w:sz w:val="32"/>
          <w:szCs w:val="32"/>
        </w:rPr>
        <w:t>5-1  突出知行合一、推进应用型高校实践教学的研究</w:t>
      </w:r>
    </w:p>
    <w:p w14:paraId="2983ACF3">
      <w:pPr>
        <w:spacing w:line="540" w:lineRule="exact"/>
        <w:rPr>
          <w:rFonts w:ascii="仿宋" w:hAnsi="仿宋" w:eastAsia="仿宋" w:cs="仿宋"/>
          <w:kern w:val="0"/>
          <w:sz w:val="32"/>
          <w:szCs w:val="32"/>
        </w:rPr>
      </w:pPr>
      <w:r>
        <w:rPr>
          <w:rFonts w:hint="eastAsia" w:ascii="仿宋" w:hAnsi="仿宋" w:eastAsia="仿宋" w:cs="仿宋"/>
          <w:kern w:val="0"/>
          <w:sz w:val="32"/>
          <w:szCs w:val="32"/>
        </w:rPr>
        <w:t>5-2  大学生职业生涯规划、就业指导与服务研究</w:t>
      </w:r>
    </w:p>
    <w:p w14:paraId="3B8EA033">
      <w:pPr>
        <w:spacing w:line="540" w:lineRule="exact"/>
        <w:rPr>
          <w:rFonts w:ascii="仿宋" w:hAnsi="仿宋" w:eastAsia="仿宋" w:cs="仿宋"/>
          <w:kern w:val="0"/>
          <w:sz w:val="32"/>
          <w:szCs w:val="32"/>
        </w:rPr>
      </w:pPr>
      <w:r>
        <w:rPr>
          <w:rFonts w:hint="eastAsia" w:ascii="仿宋" w:hAnsi="仿宋" w:eastAsia="仿宋" w:cs="仿宋"/>
          <w:kern w:val="0"/>
          <w:sz w:val="32"/>
          <w:szCs w:val="32"/>
        </w:rPr>
        <w:t>5-3  大学生创新创业教育、创业能力培养的研究</w:t>
      </w:r>
    </w:p>
    <w:p w14:paraId="69A4932A">
      <w:pPr>
        <w:spacing w:line="540" w:lineRule="exact"/>
        <w:rPr>
          <w:rFonts w:ascii="仿宋" w:hAnsi="仿宋" w:eastAsia="仿宋" w:cs="仿宋"/>
          <w:kern w:val="0"/>
          <w:sz w:val="32"/>
          <w:szCs w:val="32"/>
        </w:rPr>
      </w:pPr>
      <w:r>
        <w:rPr>
          <w:rFonts w:hint="eastAsia" w:ascii="仿宋" w:hAnsi="仿宋" w:eastAsia="仿宋" w:cs="仿宋"/>
          <w:kern w:val="0"/>
          <w:sz w:val="32"/>
          <w:szCs w:val="32"/>
        </w:rPr>
        <w:t>5-4  校企协同的企业实习生制度的探索与实践</w:t>
      </w:r>
    </w:p>
    <w:p w14:paraId="69AE911D">
      <w:pPr>
        <w:spacing w:line="540" w:lineRule="exact"/>
        <w:rPr>
          <w:rFonts w:ascii="仿宋" w:hAnsi="仿宋" w:eastAsia="仿宋" w:cs="仿宋"/>
          <w:spacing w:val="-6"/>
          <w:kern w:val="0"/>
          <w:sz w:val="32"/>
          <w:szCs w:val="32"/>
        </w:rPr>
      </w:pPr>
      <w:r>
        <w:rPr>
          <w:rFonts w:hint="eastAsia" w:ascii="仿宋" w:hAnsi="仿宋" w:eastAsia="仿宋" w:cs="仿宋"/>
          <w:kern w:val="0"/>
          <w:sz w:val="32"/>
          <w:szCs w:val="32"/>
        </w:rPr>
        <w:t xml:space="preserve">5-5  </w:t>
      </w:r>
      <w:r>
        <w:rPr>
          <w:rFonts w:hint="eastAsia" w:ascii="仿宋" w:hAnsi="仿宋" w:eastAsia="仿宋" w:cs="仿宋"/>
          <w:spacing w:val="-6"/>
          <w:kern w:val="0"/>
          <w:sz w:val="32"/>
          <w:szCs w:val="32"/>
        </w:rPr>
        <w:t>大学生校外实习基地建设模式和运行机制的研究与实践</w:t>
      </w:r>
    </w:p>
    <w:p w14:paraId="69020416">
      <w:pPr>
        <w:spacing w:line="540" w:lineRule="exact"/>
        <w:rPr>
          <w:rFonts w:ascii="仿宋" w:hAnsi="仿宋" w:eastAsia="仿宋" w:cs="仿宋"/>
          <w:kern w:val="0"/>
          <w:sz w:val="32"/>
          <w:szCs w:val="32"/>
        </w:rPr>
      </w:pPr>
      <w:r>
        <w:rPr>
          <w:rFonts w:hint="eastAsia" w:ascii="仿宋" w:hAnsi="仿宋" w:eastAsia="仿宋" w:cs="仿宋"/>
          <w:kern w:val="0"/>
          <w:sz w:val="32"/>
          <w:szCs w:val="32"/>
        </w:rPr>
        <w:t>5-6  大学生科技竞赛活动组织管理模式的研究</w:t>
      </w:r>
    </w:p>
    <w:p w14:paraId="0D63B82E">
      <w:pPr>
        <w:spacing w:line="540" w:lineRule="exact"/>
        <w:rPr>
          <w:rFonts w:ascii="仿宋" w:hAnsi="仿宋" w:eastAsia="仿宋" w:cs="仿宋"/>
          <w:kern w:val="0"/>
          <w:sz w:val="32"/>
          <w:szCs w:val="32"/>
        </w:rPr>
      </w:pPr>
      <w:r>
        <w:rPr>
          <w:rFonts w:hint="eastAsia" w:ascii="仿宋" w:hAnsi="仿宋" w:eastAsia="仿宋" w:cs="仿宋"/>
          <w:kern w:val="0"/>
          <w:sz w:val="32"/>
          <w:szCs w:val="32"/>
        </w:rPr>
        <w:t>5-7  以大学生学科竞赛、大创计划为驱动的实践教学体系案例库建设与应用</w:t>
      </w:r>
    </w:p>
    <w:p w14:paraId="459D7DAC">
      <w:pPr>
        <w:spacing w:line="540" w:lineRule="exact"/>
        <w:rPr>
          <w:rFonts w:ascii="仿宋" w:hAnsi="仿宋" w:eastAsia="仿宋" w:cs="仿宋"/>
          <w:kern w:val="0"/>
          <w:sz w:val="32"/>
          <w:szCs w:val="32"/>
        </w:rPr>
      </w:pPr>
      <w:r>
        <w:rPr>
          <w:rFonts w:hint="eastAsia" w:ascii="仿宋" w:hAnsi="仿宋" w:eastAsia="仿宋" w:cs="仿宋"/>
          <w:kern w:val="0"/>
          <w:sz w:val="32"/>
          <w:szCs w:val="32"/>
        </w:rPr>
        <w:t>5-8  实践教学信息化管理平台建设与实践</w:t>
      </w:r>
    </w:p>
    <w:p w14:paraId="45EB1BD5">
      <w:pPr>
        <w:spacing w:line="540" w:lineRule="exact"/>
        <w:rPr>
          <w:rFonts w:ascii="黑体" w:hAnsi="黑体" w:eastAsia="黑体" w:cs="黑体"/>
          <w:bCs/>
          <w:sz w:val="32"/>
          <w:szCs w:val="32"/>
        </w:rPr>
      </w:pPr>
      <w:r>
        <w:rPr>
          <w:rFonts w:hint="eastAsia" w:ascii="黑体" w:hAnsi="黑体" w:eastAsia="黑体" w:cs="黑体"/>
          <w:bCs/>
          <w:sz w:val="32"/>
          <w:szCs w:val="32"/>
        </w:rPr>
        <w:t>六、应用型高校教师教学素质提升研究与实践</w:t>
      </w:r>
    </w:p>
    <w:p w14:paraId="679786E1">
      <w:pPr>
        <w:spacing w:line="540" w:lineRule="exact"/>
        <w:rPr>
          <w:rFonts w:ascii="仿宋" w:hAnsi="仿宋" w:eastAsia="仿宋" w:cs="仿宋"/>
          <w:kern w:val="0"/>
          <w:sz w:val="32"/>
          <w:szCs w:val="32"/>
        </w:rPr>
      </w:pPr>
      <w:r>
        <w:rPr>
          <w:rFonts w:hint="eastAsia" w:ascii="仿宋" w:hAnsi="仿宋" w:eastAsia="仿宋" w:cs="仿宋"/>
          <w:kern w:val="0"/>
          <w:sz w:val="32"/>
          <w:szCs w:val="32"/>
        </w:rPr>
        <w:t>6-1  加强师德师风建设的研究与实践</w:t>
      </w:r>
    </w:p>
    <w:p w14:paraId="3B1E5109">
      <w:pPr>
        <w:spacing w:line="540" w:lineRule="exact"/>
        <w:rPr>
          <w:rFonts w:ascii="仿宋" w:hAnsi="仿宋" w:eastAsia="仿宋" w:cs="仿宋"/>
          <w:spacing w:val="-6"/>
          <w:kern w:val="0"/>
          <w:sz w:val="32"/>
          <w:szCs w:val="32"/>
        </w:rPr>
      </w:pPr>
      <w:r>
        <w:rPr>
          <w:rFonts w:hint="eastAsia" w:ascii="仿宋" w:hAnsi="仿宋" w:eastAsia="仿宋" w:cs="仿宋"/>
          <w:kern w:val="0"/>
          <w:sz w:val="32"/>
          <w:szCs w:val="32"/>
        </w:rPr>
        <w:t>6-2  高校教师教学能力、实践能力提升方式与途径研究</w:t>
      </w:r>
    </w:p>
    <w:p w14:paraId="1517A44F">
      <w:pPr>
        <w:spacing w:line="540" w:lineRule="exact"/>
        <w:rPr>
          <w:rFonts w:ascii="仿宋" w:hAnsi="仿宋" w:eastAsia="仿宋" w:cs="仿宋"/>
          <w:kern w:val="0"/>
          <w:sz w:val="32"/>
          <w:szCs w:val="32"/>
        </w:rPr>
      </w:pPr>
      <w:r>
        <w:rPr>
          <w:rFonts w:hint="eastAsia" w:ascii="仿宋" w:hAnsi="仿宋" w:eastAsia="仿宋" w:cs="仿宋"/>
          <w:kern w:val="0"/>
          <w:sz w:val="32"/>
          <w:szCs w:val="32"/>
        </w:rPr>
        <w:t xml:space="preserve">6-3  </w:t>
      </w:r>
      <w:r>
        <w:rPr>
          <w:rFonts w:hint="eastAsia" w:ascii="仿宋" w:hAnsi="仿宋" w:eastAsia="仿宋" w:cs="仿宋"/>
          <w:spacing w:val="-6"/>
          <w:kern w:val="0"/>
          <w:sz w:val="32"/>
          <w:szCs w:val="32"/>
        </w:rPr>
        <w:t>高校实践教学、“双师型”师资队伍建设的研究与实践</w:t>
      </w:r>
    </w:p>
    <w:p w14:paraId="47071C9A">
      <w:pPr>
        <w:spacing w:line="540" w:lineRule="exact"/>
        <w:rPr>
          <w:rFonts w:ascii="仿宋" w:hAnsi="仿宋" w:eastAsia="仿宋" w:cs="仿宋"/>
          <w:kern w:val="0"/>
          <w:sz w:val="32"/>
          <w:szCs w:val="32"/>
        </w:rPr>
      </w:pPr>
      <w:r>
        <w:rPr>
          <w:rFonts w:hint="eastAsia" w:ascii="仿宋" w:hAnsi="仿宋" w:eastAsia="仿宋" w:cs="仿宋"/>
          <w:kern w:val="0"/>
          <w:sz w:val="32"/>
          <w:szCs w:val="32"/>
        </w:rPr>
        <w:t>6-4  民办高校、独立学院师资队伍建设研究</w:t>
      </w:r>
    </w:p>
    <w:p w14:paraId="76E118BB">
      <w:pPr>
        <w:spacing w:line="540" w:lineRule="exact"/>
        <w:rPr>
          <w:rFonts w:ascii="仿宋" w:hAnsi="仿宋" w:eastAsia="仿宋" w:cs="仿宋"/>
          <w:kern w:val="0"/>
          <w:sz w:val="32"/>
          <w:szCs w:val="32"/>
        </w:rPr>
      </w:pPr>
      <w:r>
        <w:rPr>
          <w:rFonts w:hint="eastAsia" w:ascii="仿宋" w:hAnsi="仿宋" w:eastAsia="仿宋" w:cs="仿宋"/>
          <w:kern w:val="0"/>
          <w:sz w:val="32"/>
          <w:szCs w:val="32"/>
        </w:rPr>
        <w:t>6-5  教师发展及服务支持体系研究</w:t>
      </w:r>
    </w:p>
    <w:p w14:paraId="347EC781">
      <w:pPr>
        <w:spacing w:line="540" w:lineRule="exact"/>
        <w:rPr>
          <w:rFonts w:ascii="仿宋" w:hAnsi="仿宋" w:eastAsia="仿宋" w:cs="仿宋"/>
          <w:kern w:val="0"/>
          <w:sz w:val="32"/>
          <w:szCs w:val="32"/>
        </w:rPr>
      </w:pPr>
      <w:r>
        <w:rPr>
          <w:rFonts w:hint="eastAsia" w:ascii="仿宋" w:hAnsi="仿宋" w:eastAsia="仿宋" w:cs="仿宋"/>
          <w:kern w:val="0"/>
          <w:sz w:val="32"/>
          <w:szCs w:val="32"/>
        </w:rPr>
        <w:t>6-6  应用型高校教师教学评价体系的研究</w:t>
      </w:r>
    </w:p>
    <w:p w14:paraId="7EB86638">
      <w:pPr>
        <w:spacing w:line="540" w:lineRule="exact"/>
        <w:rPr>
          <w:rFonts w:ascii="仿宋" w:hAnsi="仿宋" w:eastAsia="仿宋" w:cs="仿宋"/>
          <w:kern w:val="0"/>
          <w:sz w:val="32"/>
          <w:szCs w:val="32"/>
        </w:rPr>
      </w:pPr>
      <w:r>
        <w:rPr>
          <w:rFonts w:hint="eastAsia" w:ascii="仿宋" w:hAnsi="仿宋" w:eastAsia="仿宋" w:cs="仿宋"/>
          <w:kern w:val="0"/>
          <w:sz w:val="32"/>
          <w:szCs w:val="32"/>
        </w:rPr>
        <w:t>6-7  高校优秀教学团队建设和管理的研究与实践</w:t>
      </w:r>
    </w:p>
    <w:p w14:paraId="033661B1">
      <w:pPr>
        <w:spacing w:line="540" w:lineRule="exact"/>
        <w:rPr>
          <w:rFonts w:ascii="仿宋" w:hAnsi="仿宋" w:eastAsia="仿宋" w:cs="仿宋"/>
          <w:kern w:val="0"/>
          <w:sz w:val="32"/>
          <w:szCs w:val="32"/>
        </w:rPr>
      </w:pPr>
      <w:r>
        <w:rPr>
          <w:rFonts w:hint="eastAsia" w:ascii="仿宋" w:hAnsi="仿宋" w:eastAsia="仿宋" w:cs="仿宋"/>
          <w:kern w:val="0"/>
          <w:sz w:val="32"/>
          <w:szCs w:val="32"/>
        </w:rPr>
        <w:t>6-8  高校创新创业教育师资队伍的建设研究与实践</w:t>
      </w:r>
    </w:p>
    <w:p w14:paraId="584E73C7">
      <w:pPr>
        <w:spacing w:line="540" w:lineRule="exact"/>
        <w:rPr>
          <w:rFonts w:ascii="黑体" w:hAnsi="黑体" w:eastAsia="黑体" w:cs="黑体"/>
          <w:bCs/>
          <w:sz w:val="32"/>
          <w:szCs w:val="32"/>
        </w:rPr>
      </w:pPr>
      <w:r>
        <w:rPr>
          <w:rFonts w:hint="eastAsia" w:ascii="黑体" w:hAnsi="黑体" w:eastAsia="黑体" w:cs="黑体"/>
          <w:bCs/>
          <w:sz w:val="32"/>
          <w:szCs w:val="32"/>
        </w:rPr>
        <w:t>七、应用型高校工程教育与新工科建设的研究与实践</w:t>
      </w:r>
    </w:p>
    <w:p w14:paraId="54BC8724">
      <w:pPr>
        <w:spacing w:line="540" w:lineRule="exact"/>
        <w:rPr>
          <w:rFonts w:ascii="仿宋" w:hAnsi="仿宋" w:eastAsia="仿宋" w:cs="仿宋"/>
          <w:kern w:val="0"/>
          <w:sz w:val="32"/>
          <w:szCs w:val="32"/>
        </w:rPr>
      </w:pPr>
      <w:r>
        <w:rPr>
          <w:rFonts w:hint="eastAsia" w:ascii="仿宋" w:hAnsi="仿宋" w:eastAsia="仿宋" w:cs="仿宋"/>
          <w:kern w:val="0"/>
          <w:sz w:val="32"/>
          <w:szCs w:val="32"/>
        </w:rPr>
        <w:t>7-1  新经济对工科人才需求的研究与实践</w:t>
      </w:r>
    </w:p>
    <w:p w14:paraId="5F99457F">
      <w:pPr>
        <w:spacing w:line="540" w:lineRule="exact"/>
        <w:rPr>
          <w:rFonts w:ascii="仿宋" w:hAnsi="仿宋" w:eastAsia="仿宋" w:cs="仿宋"/>
          <w:kern w:val="0"/>
          <w:sz w:val="32"/>
          <w:szCs w:val="32"/>
        </w:rPr>
      </w:pPr>
      <w:r>
        <w:rPr>
          <w:rFonts w:hint="eastAsia" w:ascii="仿宋" w:hAnsi="仿宋" w:eastAsia="仿宋" w:cs="仿宋"/>
          <w:kern w:val="0"/>
          <w:sz w:val="32"/>
          <w:szCs w:val="32"/>
        </w:rPr>
        <w:t>7-2  面向新经济的应用型高校工科专业改造升级路径研究</w:t>
      </w:r>
    </w:p>
    <w:p w14:paraId="160BF5AD">
      <w:pPr>
        <w:spacing w:line="540" w:lineRule="exact"/>
        <w:rPr>
          <w:rFonts w:ascii="仿宋" w:hAnsi="仿宋" w:eastAsia="仿宋" w:cs="仿宋"/>
          <w:kern w:val="0"/>
          <w:sz w:val="32"/>
          <w:szCs w:val="32"/>
        </w:rPr>
      </w:pPr>
      <w:r>
        <w:rPr>
          <w:rFonts w:hint="eastAsia" w:ascii="仿宋" w:hAnsi="仿宋" w:eastAsia="仿宋" w:cs="仿宋"/>
          <w:kern w:val="0"/>
          <w:sz w:val="32"/>
          <w:szCs w:val="32"/>
        </w:rPr>
        <w:t>7-3  多学科交叉复合的新兴工科专业建设探索与实践</w:t>
      </w:r>
    </w:p>
    <w:p w14:paraId="63DCADD6">
      <w:pPr>
        <w:spacing w:line="540" w:lineRule="exact"/>
        <w:rPr>
          <w:rFonts w:ascii="仿宋" w:hAnsi="仿宋" w:eastAsia="仿宋" w:cs="仿宋"/>
          <w:kern w:val="0"/>
          <w:sz w:val="32"/>
          <w:szCs w:val="32"/>
        </w:rPr>
      </w:pPr>
      <w:bookmarkStart w:id="1" w:name="_Toc353227352"/>
      <w:r>
        <w:rPr>
          <w:rFonts w:hint="eastAsia" w:ascii="仿宋" w:hAnsi="仿宋" w:eastAsia="仿宋" w:cs="仿宋"/>
          <w:kern w:val="0"/>
          <w:sz w:val="32"/>
          <w:szCs w:val="32"/>
        </w:rPr>
        <w:t>7-4  多学科交叉融合的工程人才培养模式探索与实践</w:t>
      </w:r>
    </w:p>
    <w:p w14:paraId="2405C93B">
      <w:pPr>
        <w:spacing w:line="540" w:lineRule="exact"/>
        <w:rPr>
          <w:rFonts w:ascii="仿宋" w:hAnsi="仿宋" w:eastAsia="仿宋" w:cs="仿宋"/>
          <w:kern w:val="0"/>
          <w:sz w:val="32"/>
          <w:szCs w:val="32"/>
        </w:rPr>
      </w:pPr>
      <w:r>
        <w:rPr>
          <w:rFonts w:hint="eastAsia" w:ascii="仿宋" w:hAnsi="仿宋" w:eastAsia="仿宋" w:cs="仿宋"/>
          <w:kern w:val="0"/>
          <w:sz w:val="32"/>
          <w:szCs w:val="32"/>
        </w:rPr>
        <w:t>7-5  新工科创新人才的创新创业能力培养</w:t>
      </w:r>
    </w:p>
    <w:p w14:paraId="0D0591C9">
      <w:pPr>
        <w:tabs>
          <w:tab w:val="left" w:pos="840"/>
        </w:tabs>
        <w:spacing w:line="540" w:lineRule="exact"/>
        <w:ind w:left="829" w:hanging="828" w:hangingChars="259"/>
        <w:rPr>
          <w:rFonts w:ascii="仿宋" w:hAnsi="仿宋" w:eastAsia="仿宋" w:cs="仿宋"/>
          <w:kern w:val="0"/>
          <w:sz w:val="32"/>
          <w:szCs w:val="32"/>
        </w:rPr>
      </w:pPr>
      <w:r>
        <w:rPr>
          <w:rFonts w:hint="eastAsia" w:ascii="仿宋" w:hAnsi="仿宋" w:eastAsia="仿宋" w:cs="仿宋"/>
          <w:kern w:val="0"/>
          <w:sz w:val="32"/>
          <w:szCs w:val="32"/>
        </w:rPr>
        <w:t xml:space="preserve">7-6  </w:t>
      </w:r>
      <w:r>
        <w:rPr>
          <w:rFonts w:hint="eastAsia" w:ascii="仿宋" w:hAnsi="仿宋" w:eastAsia="仿宋" w:cs="仿宋"/>
          <w:spacing w:val="-6"/>
          <w:kern w:val="0"/>
          <w:sz w:val="32"/>
          <w:szCs w:val="32"/>
        </w:rPr>
        <w:t>基于“新工科人才的核心素质”培养的相关课程研究与实践</w:t>
      </w:r>
    </w:p>
    <w:p w14:paraId="29B68C16">
      <w:pPr>
        <w:spacing w:line="540" w:lineRule="exact"/>
        <w:rPr>
          <w:rFonts w:ascii="仿宋" w:hAnsi="仿宋" w:eastAsia="仿宋" w:cs="仿宋"/>
          <w:kern w:val="0"/>
          <w:sz w:val="32"/>
          <w:szCs w:val="32"/>
        </w:rPr>
      </w:pPr>
      <w:r>
        <w:rPr>
          <w:rFonts w:hint="eastAsia" w:ascii="仿宋" w:hAnsi="仿宋" w:eastAsia="仿宋" w:cs="仿宋"/>
          <w:kern w:val="0"/>
          <w:sz w:val="32"/>
          <w:szCs w:val="32"/>
        </w:rPr>
        <w:t>7-7  面向新工科的工程实践教育体系与实践平台构建</w:t>
      </w:r>
    </w:p>
    <w:p w14:paraId="5B28E715">
      <w:pPr>
        <w:spacing w:line="540" w:lineRule="exact"/>
        <w:ind w:left="822" w:hanging="822" w:hangingChars="257"/>
        <w:rPr>
          <w:rFonts w:ascii="仿宋" w:hAnsi="仿宋" w:eastAsia="仿宋" w:cs="仿宋"/>
          <w:kern w:val="0"/>
          <w:sz w:val="32"/>
          <w:szCs w:val="32"/>
        </w:rPr>
      </w:pPr>
      <w:r>
        <w:rPr>
          <w:rFonts w:hint="eastAsia" w:ascii="仿宋" w:hAnsi="仿宋" w:eastAsia="仿宋" w:cs="仿宋"/>
          <w:kern w:val="0"/>
          <w:sz w:val="32"/>
          <w:szCs w:val="32"/>
        </w:rPr>
        <w:t>7-8  新工科人才培养范式下高校教师与行业人才双向交流的机制探索</w:t>
      </w:r>
    </w:p>
    <w:p w14:paraId="4B35E838">
      <w:pPr>
        <w:spacing w:line="540" w:lineRule="exact"/>
        <w:rPr>
          <w:rFonts w:hint="eastAsia" w:ascii="仿宋" w:hAnsi="仿宋" w:eastAsia="仿宋" w:cs="仿宋"/>
          <w:kern w:val="0"/>
          <w:sz w:val="32"/>
          <w:szCs w:val="32"/>
        </w:rPr>
      </w:pPr>
      <w:r>
        <w:rPr>
          <w:rFonts w:hint="eastAsia" w:ascii="仿宋" w:hAnsi="仿宋" w:eastAsia="仿宋" w:cs="仿宋"/>
          <w:kern w:val="0"/>
          <w:sz w:val="32"/>
          <w:szCs w:val="32"/>
        </w:rPr>
        <w:t>7-9  新工科专业评价制度研究和探索</w:t>
      </w:r>
    </w:p>
    <w:p w14:paraId="27374054">
      <w:pPr>
        <w:spacing w:line="540" w:lineRule="exact"/>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八、教育数字化转型研究与实践</w:t>
      </w:r>
    </w:p>
    <w:p w14:paraId="02888312">
      <w:pPr>
        <w:spacing w:line="540" w:lineRule="exac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 xml:space="preserve">8-1 </w:t>
      </w:r>
      <w:r>
        <w:rPr>
          <w:rFonts w:hint="eastAsia" w:ascii="仿宋" w:hAnsi="仿宋" w:eastAsia="仿宋" w:cs="仿宋"/>
          <w:kern w:val="0"/>
          <w:sz w:val="32"/>
          <w:szCs w:val="32"/>
        </w:rPr>
        <w:t>教育数字化转型与</w:t>
      </w:r>
      <w:r>
        <w:rPr>
          <w:rFonts w:hint="eastAsia" w:ascii="仿宋" w:hAnsi="仿宋" w:eastAsia="仿宋" w:cs="仿宋"/>
          <w:kern w:val="0"/>
          <w:sz w:val="32"/>
          <w:szCs w:val="32"/>
          <w:lang w:val="en-US" w:eastAsia="zh-CN"/>
        </w:rPr>
        <w:t>应用型</w:t>
      </w:r>
      <w:r>
        <w:rPr>
          <w:rFonts w:hint="eastAsia" w:ascii="仿宋" w:hAnsi="仿宋" w:eastAsia="仿宋" w:cs="仿宋"/>
          <w:kern w:val="0"/>
          <w:sz w:val="32"/>
          <w:szCs w:val="32"/>
        </w:rPr>
        <w:t>人才培养</w:t>
      </w:r>
    </w:p>
    <w:p w14:paraId="400C5C8F">
      <w:pPr>
        <w:spacing w:line="540" w:lineRule="exact"/>
        <w:rPr>
          <w:rFonts w:hint="default"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 xml:space="preserve">8-2 </w:t>
      </w:r>
      <w:r>
        <w:rPr>
          <w:rFonts w:hint="eastAsia" w:ascii="仿宋" w:hAnsi="仿宋" w:eastAsia="仿宋" w:cs="仿宋"/>
          <w:kern w:val="0"/>
          <w:sz w:val="32"/>
          <w:szCs w:val="32"/>
        </w:rPr>
        <w:t>数字技术支持下的学习分析与学习路径优化</w:t>
      </w:r>
    </w:p>
    <w:bookmarkEnd w:id="1"/>
    <w:p w14:paraId="70BBEFD8">
      <w:pPr>
        <w:spacing w:line="540" w:lineRule="exac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 xml:space="preserve">8-3 </w:t>
      </w:r>
      <w:r>
        <w:rPr>
          <w:rFonts w:hint="eastAsia" w:ascii="仿宋" w:hAnsi="仿宋" w:eastAsia="仿宋" w:cs="仿宋"/>
          <w:kern w:val="0"/>
          <w:sz w:val="32"/>
          <w:szCs w:val="32"/>
        </w:rPr>
        <w:t>数字时代下师生数字素养的培养路径</w:t>
      </w:r>
    </w:p>
    <w:p w14:paraId="0A5EA8D5">
      <w:pPr>
        <w:spacing w:line="540" w:lineRule="exac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 xml:space="preserve">8-4 </w:t>
      </w:r>
      <w:r>
        <w:rPr>
          <w:rFonts w:hint="eastAsia" w:ascii="仿宋" w:hAnsi="仿宋" w:eastAsia="仿宋" w:cs="仿宋"/>
          <w:kern w:val="0"/>
          <w:sz w:val="32"/>
          <w:szCs w:val="32"/>
        </w:rPr>
        <w:t>数字化教学评价与管理研究</w:t>
      </w:r>
    </w:p>
    <w:p w14:paraId="0B316BE6">
      <w:pPr>
        <w:spacing w:line="540" w:lineRule="exact"/>
      </w:pPr>
      <w:r>
        <w:rPr>
          <w:rFonts w:hint="eastAsia" w:ascii="仿宋" w:hAnsi="仿宋" w:eastAsia="仿宋" w:cs="仿宋"/>
          <w:kern w:val="0"/>
          <w:sz w:val="32"/>
          <w:szCs w:val="32"/>
          <w:lang w:val="en-US" w:eastAsia="zh-CN"/>
        </w:rPr>
        <w:t xml:space="preserve">8-5 </w:t>
      </w:r>
      <w:r>
        <w:rPr>
          <w:rFonts w:hint="eastAsia" w:ascii="仿宋" w:hAnsi="仿宋" w:eastAsia="仿宋" w:cs="仿宋"/>
          <w:kern w:val="0"/>
          <w:sz w:val="32"/>
          <w:szCs w:val="32"/>
        </w:rPr>
        <w:t>数字化转型驱动高校高质量就业策略研究</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5E2C168-3200-46B4-B3B7-0619ACDE548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3AFAD493-8E9A-4D4A-8DEE-A638FC920FC8}"/>
  </w:font>
  <w:font w:name="仿宋">
    <w:panose1 w:val="02010609060101010101"/>
    <w:charset w:val="86"/>
    <w:family w:val="modern"/>
    <w:pitch w:val="default"/>
    <w:sig w:usb0="800002BF" w:usb1="38CF7CFA" w:usb2="00000016" w:usb3="00000000" w:csb0="00040001" w:csb1="00000000"/>
    <w:embedRegular r:id="rId3" w:fontKey="{CBA06531-E361-49B3-B164-F1DF381EBD18}"/>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47D4A">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2ED7642">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52ED7642">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B12F9E"/>
    <w:rsid w:val="00050736"/>
    <w:rsid w:val="000A3B35"/>
    <w:rsid w:val="00111855"/>
    <w:rsid w:val="0013611E"/>
    <w:rsid w:val="00167A28"/>
    <w:rsid w:val="001A5D24"/>
    <w:rsid w:val="0029245E"/>
    <w:rsid w:val="003248DD"/>
    <w:rsid w:val="00375FF3"/>
    <w:rsid w:val="003E20C1"/>
    <w:rsid w:val="003F38BC"/>
    <w:rsid w:val="0040137A"/>
    <w:rsid w:val="0040600B"/>
    <w:rsid w:val="004741A3"/>
    <w:rsid w:val="004B16E6"/>
    <w:rsid w:val="00530769"/>
    <w:rsid w:val="005421F3"/>
    <w:rsid w:val="006227CE"/>
    <w:rsid w:val="00662A85"/>
    <w:rsid w:val="006D05E0"/>
    <w:rsid w:val="007037F8"/>
    <w:rsid w:val="00730CF7"/>
    <w:rsid w:val="00736A03"/>
    <w:rsid w:val="007609FA"/>
    <w:rsid w:val="007A2571"/>
    <w:rsid w:val="00811B1A"/>
    <w:rsid w:val="00825028"/>
    <w:rsid w:val="008825D2"/>
    <w:rsid w:val="008E62C7"/>
    <w:rsid w:val="00937D4B"/>
    <w:rsid w:val="00996B6A"/>
    <w:rsid w:val="009B12A8"/>
    <w:rsid w:val="009B7BF8"/>
    <w:rsid w:val="009E67CC"/>
    <w:rsid w:val="00AC345C"/>
    <w:rsid w:val="00BC7134"/>
    <w:rsid w:val="00BF24D2"/>
    <w:rsid w:val="00C36942"/>
    <w:rsid w:val="00C60FDE"/>
    <w:rsid w:val="00C65C86"/>
    <w:rsid w:val="00D724BC"/>
    <w:rsid w:val="00DA580B"/>
    <w:rsid w:val="00DC6985"/>
    <w:rsid w:val="00E13AC3"/>
    <w:rsid w:val="00E81E84"/>
    <w:rsid w:val="00EC3AAA"/>
    <w:rsid w:val="00ED75B1"/>
    <w:rsid w:val="00F57D79"/>
    <w:rsid w:val="0A3A561B"/>
    <w:rsid w:val="102F2CCB"/>
    <w:rsid w:val="14630391"/>
    <w:rsid w:val="21B3139D"/>
    <w:rsid w:val="34A15191"/>
    <w:rsid w:val="378E0E0A"/>
    <w:rsid w:val="3EB12F9E"/>
    <w:rsid w:val="4C6233DA"/>
    <w:rsid w:val="52A62824"/>
    <w:rsid w:val="557803BD"/>
    <w:rsid w:val="61710A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8"/>
    <w:qFormat/>
    <w:uiPriority w:val="0"/>
    <w:pPr>
      <w:keepNext/>
      <w:keepLines/>
      <w:spacing w:line="640" w:lineRule="exact"/>
      <w:outlineLvl w:val="0"/>
    </w:pPr>
    <w:rPr>
      <w:rFonts w:eastAsia="黑体"/>
      <w:b/>
      <w:bCs/>
      <w:color w:val="FFFFFF" w:themeColor="background1"/>
      <w:kern w:val="44"/>
      <w:sz w:val="44"/>
      <w:szCs w:val="44"/>
      <w14:textFill>
        <w14:solidFill>
          <w14:schemeClr w14:val="bg1"/>
        </w14:solidFill>
      </w14:textFill>
    </w:rPr>
  </w:style>
  <w:style w:type="paragraph" w:styleId="3">
    <w:name w:val="heading 2"/>
    <w:basedOn w:val="1"/>
    <w:next w:val="1"/>
    <w:link w:val="9"/>
    <w:unhideWhenUsed/>
    <w:qFormat/>
    <w:uiPriority w:val="0"/>
    <w:pPr>
      <w:keepNext/>
      <w:keepLines/>
      <w:spacing w:beforeLines="50" w:afterLines="50"/>
      <w:ind w:firstLine="880" w:firstLineChars="200"/>
      <w:outlineLvl w:val="1"/>
    </w:pPr>
    <w:rPr>
      <w:rFonts w:eastAsia="黑体"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8">
    <w:name w:val="标题 1 字符"/>
    <w:basedOn w:val="7"/>
    <w:link w:val="2"/>
    <w:qFormat/>
    <w:uiPriority w:val="0"/>
    <w:rPr>
      <w:rFonts w:eastAsia="黑体" w:asciiTheme="minorHAnsi" w:hAnsiTheme="minorHAnsi" w:cstheme="minorBidi"/>
      <w:b/>
      <w:bCs/>
      <w:color w:val="FFFFFF" w:themeColor="background1"/>
      <w:kern w:val="44"/>
      <w:sz w:val="44"/>
      <w:szCs w:val="44"/>
      <w14:textFill>
        <w14:solidFill>
          <w14:schemeClr w14:val="bg1"/>
        </w14:solidFill>
      </w14:textFill>
    </w:rPr>
  </w:style>
  <w:style w:type="character" w:customStyle="1" w:styleId="9">
    <w:name w:val="标题 2 字符"/>
    <w:link w:val="3"/>
    <w:qFormat/>
    <w:locked/>
    <w:uiPriority w:val="0"/>
    <w:rPr>
      <w:rFonts w:eastAsia="黑体" w:asciiTheme="majorHAnsi" w:hAnsiTheme="majorHAnsi" w:cstheme="majorBidi"/>
      <w:bCs/>
      <w:sz w:val="32"/>
      <w:szCs w:val="32"/>
    </w:rPr>
  </w:style>
  <w:style w:type="paragraph" w:customStyle="1" w:styleId="10">
    <w:name w:val="article"/>
    <w:basedOn w:val="1"/>
    <w:qFormat/>
    <w:uiPriority w:val="0"/>
    <w:rPr>
      <w:rFonts w:eastAsia="仿宋_GB2312"/>
    </w:rPr>
  </w:style>
  <w:style w:type="paragraph" w:styleId="11">
    <w:name w:val="List Paragraph"/>
    <w:basedOn w:val="1"/>
    <w:unhideWhenUsed/>
    <w:uiPriority w:val="99"/>
    <w:pPr>
      <w:ind w:firstLine="42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1374</Words>
  <Characters>1491</Characters>
  <Lines>11</Lines>
  <Paragraphs>3</Paragraphs>
  <TotalTime>5</TotalTime>
  <ScaleCrop>false</ScaleCrop>
  <LinksUpToDate>false</LinksUpToDate>
  <CharactersWithSpaces>1604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2020-12-15T01:22:00Z</dcterms:created>
  <dc:creator>董小晨儿</dc:creator>
  <cp:lastModifiedBy>W</cp:lastModifiedBy>
  <dcterms:modified xsi:type="dcterms:W3CDTF">2025-04-28T07:10:19Z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eyJoZGlkIjoiOWM1YWUxN2RkMmFlMjc2NDg4MTU1MjViOTRlOTEyZDkiLCJ1c2VySWQiOiI1Mzc2NzE5MzgifQ==</vt:lpwstr>
  </property>
  <property fmtid="{D5CDD505-2E9C-101B-9397-08002B2CF9AE}" pid="4" name="ICV">
    <vt:lpwstr>1960E809C4B64D63B3E1754463011663_12</vt:lpwstr>
  </property>
</Properties>
</file>